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64B" w:rsidRDefault="001C5935" w:rsidP="001A7FAB">
      <w:pPr>
        <w:pStyle w:val="Nadpis1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4047682</wp:posOffset>
            </wp:positionH>
            <wp:positionV relativeFrom="paragraph">
              <wp:posOffset>-453227</wp:posOffset>
            </wp:positionV>
            <wp:extent cx="1831015" cy="1148316"/>
            <wp:effectExtent l="19050" t="0" r="0" b="0"/>
            <wp:wrapNone/>
            <wp:docPr id="2" name="obrázek 2" descr="LOGOs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r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015" cy="11483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764B" w:rsidRPr="001A7FAB">
        <w:t>Zdící a omítková malta</w:t>
      </w:r>
    </w:p>
    <w:p w:rsidR="001A7FAB" w:rsidRPr="001A7FAB" w:rsidRDefault="001A7FAB" w:rsidP="001A7FAB"/>
    <w:p w:rsidR="007D764B" w:rsidRDefault="007D764B" w:rsidP="007D764B">
      <w:r>
        <w:t>Vhodná ke zdění ze zdících prvků všech druhů a vhodná k omítání zdiva</w:t>
      </w:r>
    </w:p>
    <w:p w:rsidR="007D764B" w:rsidRPr="001C5935" w:rsidRDefault="007D764B" w:rsidP="001C5935">
      <w:pPr>
        <w:pStyle w:val="Nadpis2"/>
      </w:pPr>
      <w:r w:rsidRPr="001C5935">
        <w:t>Použití jako jádrová omítka:</w:t>
      </w:r>
    </w:p>
    <w:p w:rsidR="007D764B" w:rsidRDefault="007D764B" w:rsidP="007D764B">
      <w:r>
        <w:t>Maltu nanést rovnoměrně na omítaný podklad zednickou lžící a plošně srovnat pomocí srovnávací latě</w:t>
      </w:r>
    </w:p>
    <w:p w:rsidR="007D764B" w:rsidRPr="001C5935" w:rsidRDefault="007D764B" w:rsidP="001C5935">
      <w:pPr>
        <w:pStyle w:val="Nadpis2"/>
      </w:pPr>
      <w:r w:rsidRPr="001C5935">
        <w:t>Použití jako zdící malta:</w:t>
      </w:r>
    </w:p>
    <w:p w:rsidR="007D764B" w:rsidRDefault="007D764B" w:rsidP="007D764B">
      <w:r>
        <w:t>Zednickou lžíci maltu rovnoměrně nanést a urovnat na poslední řadu zdiva. Do čerstvé malty usadit zdící prvky a vyrovnat. Vytlačenou maltu ze spár seškrábnout zednickou lžící.</w:t>
      </w:r>
    </w:p>
    <w:p w:rsidR="007D764B" w:rsidRPr="001C5935" w:rsidRDefault="007D764B" w:rsidP="001C5935">
      <w:pPr>
        <w:pStyle w:val="Nadpis2"/>
      </w:pPr>
      <w:r w:rsidRPr="001C5935">
        <w:t>Zpracování:</w:t>
      </w:r>
    </w:p>
    <w:p w:rsidR="007D764B" w:rsidRDefault="007D764B" w:rsidP="007D764B">
      <w:r>
        <w:t>Obsah pytle smíchat v mísící nádobě s cca 5,5 litru čisté vody a ručním míchadlem namíchat na homogenní směs bez hrudek.</w:t>
      </w:r>
    </w:p>
    <w:p w:rsidR="007D764B" w:rsidRPr="001C5935" w:rsidRDefault="007D764B" w:rsidP="001C5935">
      <w:pPr>
        <w:pStyle w:val="Nadpis2"/>
      </w:pPr>
      <w:r w:rsidRPr="001C5935">
        <w:t>Technická data obyčejná zdící malta:</w:t>
      </w:r>
    </w:p>
    <w:p w:rsidR="007D764B" w:rsidRDefault="007D764B" w:rsidP="007D764B">
      <w:r>
        <w:t>Pevnost v tlaku:</w:t>
      </w:r>
      <w:r>
        <w:tab/>
      </w:r>
      <w:r>
        <w:tab/>
      </w:r>
      <w:r>
        <w:tab/>
        <w:t>M 2,5</w:t>
      </w:r>
    </w:p>
    <w:p w:rsidR="007D764B" w:rsidRDefault="007D764B" w:rsidP="007D764B">
      <w:r>
        <w:t>Soudržnost:</w:t>
      </w:r>
      <w:r>
        <w:tab/>
      </w:r>
      <w:r>
        <w:tab/>
      </w:r>
      <w:r>
        <w:tab/>
      </w:r>
      <w:r>
        <w:tab/>
        <w:t xml:space="preserve">Charakteristická počáteční pevnost 0,15 </w:t>
      </w:r>
      <w:proofErr w:type="spellStart"/>
      <w:r>
        <w:t>MPa</w:t>
      </w:r>
      <w:proofErr w:type="spellEnd"/>
    </w:p>
    <w:p w:rsidR="007D764B" w:rsidRDefault="001A7FAB" w:rsidP="007D764B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4722495</wp:posOffset>
            </wp:positionH>
            <wp:positionV relativeFrom="paragraph">
              <wp:posOffset>81280</wp:posOffset>
            </wp:positionV>
            <wp:extent cx="1156970" cy="2158365"/>
            <wp:effectExtent l="19050" t="0" r="5080" b="0"/>
            <wp:wrapNone/>
            <wp:docPr id="1" name="obrázek 1" descr="C:\Users\Dell\Desktop\Nová složka (3)\SDC12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Nová složka (3)\SDC121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215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764B">
        <w:t xml:space="preserve">Reakce na oheň </w:t>
      </w:r>
      <w:r w:rsidR="007D764B">
        <w:tab/>
      </w:r>
      <w:r w:rsidR="007D764B">
        <w:tab/>
      </w:r>
      <w:r w:rsidR="007D764B">
        <w:tab/>
        <w:t>A1</w:t>
      </w:r>
    </w:p>
    <w:p w:rsidR="007D764B" w:rsidRDefault="007D764B" w:rsidP="007D764B">
      <w:r>
        <w:t>Nasákavost</w:t>
      </w:r>
      <w:r>
        <w:tab/>
      </w:r>
      <w:r>
        <w:tab/>
      </w:r>
      <w:r>
        <w:tab/>
      </w:r>
      <w:r>
        <w:tab/>
        <w:t>&lt; 0,4 kg/(m</w:t>
      </w:r>
      <w:r>
        <w:rPr>
          <w:vertAlign w:val="superscript"/>
        </w:rPr>
        <w:t>2</w:t>
      </w:r>
      <w:r>
        <w:t xml:space="preserve"> min</w:t>
      </w:r>
      <w:r>
        <w:rPr>
          <w:vertAlign w:val="superscript"/>
        </w:rPr>
        <w:t>0,5</w:t>
      </w:r>
      <w:r>
        <w:t>)</w:t>
      </w:r>
    </w:p>
    <w:p w:rsidR="007D764B" w:rsidRPr="001C5935" w:rsidRDefault="007D764B" w:rsidP="001C5935">
      <w:pPr>
        <w:pStyle w:val="Nadpis2"/>
      </w:pPr>
      <w:r w:rsidRPr="001C5935">
        <w:t>Technická data obyčejná malta pro vnitřní a vnější omítku:</w:t>
      </w:r>
    </w:p>
    <w:p w:rsidR="007D764B" w:rsidRDefault="007D764B" w:rsidP="007D764B">
      <w:r>
        <w:t xml:space="preserve">Reakce na oheň </w:t>
      </w:r>
      <w:r>
        <w:tab/>
      </w:r>
      <w:r>
        <w:tab/>
      </w:r>
      <w:r>
        <w:tab/>
        <w:t>A1</w:t>
      </w:r>
    </w:p>
    <w:p w:rsidR="007D764B" w:rsidRDefault="007D764B" w:rsidP="007D764B">
      <w:r>
        <w:t>Nasákavost:</w:t>
      </w:r>
      <w:r>
        <w:tab/>
      </w:r>
      <w:r>
        <w:tab/>
      </w:r>
      <w:r>
        <w:tab/>
      </w:r>
      <w:r>
        <w:tab/>
        <w:t>W0</w:t>
      </w:r>
    </w:p>
    <w:p w:rsidR="007D764B" w:rsidRDefault="007D764B" w:rsidP="007D764B">
      <w:r>
        <w:t>Propustnost vodní páry</w:t>
      </w:r>
      <w:r>
        <w:tab/>
      </w:r>
      <w:r>
        <w:tab/>
        <w:t>µ &lt; 25</w:t>
      </w:r>
    </w:p>
    <w:p w:rsidR="007D764B" w:rsidRDefault="007D764B" w:rsidP="007D764B">
      <w:r>
        <w:t>Přídržnou</w:t>
      </w:r>
      <w:r>
        <w:tab/>
      </w:r>
      <w:r>
        <w:tab/>
      </w:r>
      <w:r>
        <w:tab/>
      </w:r>
      <w:r>
        <w:tab/>
        <w:t xml:space="preserve">&gt; 0,08 </w:t>
      </w:r>
      <w:proofErr w:type="spellStart"/>
      <w:r>
        <w:t>MPa</w:t>
      </w:r>
      <w:proofErr w:type="spellEnd"/>
      <w:r>
        <w:t xml:space="preserve"> (FR: A, B, C)</w:t>
      </w:r>
    </w:p>
    <w:p w:rsidR="007D764B" w:rsidRPr="001C5935" w:rsidRDefault="007D764B" w:rsidP="001C5935">
      <w:pPr>
        <w:pStyle w:val="Nadpis2"/>
      </w:pPr>
      <w:r w:rsidRPr="001C5935">
        <w:t>Forma dodávek:</w:t>
      </w:r>
    </w:p>
    <w:p w:rsidR="007D764B" w:rsidRDefault="007D764B" w:rsidP="007D764B">
      <w:r>
        <w:t>V papírových pytlích po 25 kg</w:t>
      </w:r>
    </w:p>
    <w:p w:rsidR="007D764B" w:rsidRDefault="007D764B" w:rsidP="007D764B">
      <w:r>
        <w:t>Na paletě 42 pytlů po 25 kg, 1,05 tuny na paletě</w:t>
      </w:r>
    </w:p>
    <w:p w:rsidR="00C52029" w:rsidRDefault="001C5935" w:rsidP="001C5935">
      <w:pPr>
        <w:jc w:val="righ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Platnost technického listu do vydání nového</w:t>
      </w:r>
    </w:p>
    <w:sectPr w:rsidR="00C52029" w:rsidSect="00023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A50B9"/>
    <w:multiLevelType w:val="hybridMultilevel"/>
    <w:tmpl w:val="0286499C"/>
    <w:lvl w:ilvl="0" w:tplc="B5868D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229DF"/>
    <w:rsid w:val="00023FA2"/>
    <w:rsid w:val="00150799"/>
    <w:rsid w:val="001A7FAB"/>
    <w:rsid w:val="001C5935"/>
    <w:rsid w:val="003E5F40"/>
    <w:rsid w:val="004229DF"/>
    <w:rsid w:val="004E042C"/>
    <w:rsid w:val="007D764B"/>
    <w:rsid w:val="00800639"/>
    <w:rsid w:val="00960E71"/>
    <w:rsid w:val="009C3F0B"/>
    <w:rsid w:val="00BE222C"/>
    <w:rsid w:val="00C52029"/>
    <w:rsid w:val="00D03660"/>
    <w:rsid w:val="00E65945"/>
    <w:rsid w:val="00EE3D99"/>
    <w:rsid w:val="00F51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7FAB"/>
    <w:pPr>
      <w:jc w:val="both"/>
    </w:pPr>
    <w:rPr>
      <w:rFonts w:ascii="Palatino Linotype" w:hAnsi="Palatino Linotype"/>
    </w:rPr>
  </w:style>
  <w:style w:type="paragraph" w:styleId="Nadpis1">
    <w:name w:val="heading 1"/>
    <w:basedOn w:val="Normln"/>
    <w:next w:val="Normln"/>
    <w:link w:val="Nadpis1Char"/>
    <w:uiPriority w:val="9"/>
    <w:qFormat/>
    <w:rsid w:val="001A7FAB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sz w:val="40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C5935"/>
    <w:pPr>
      <w:keepNext/>
      <w:keepLines/>
      <w:spacing w:before="200" w:after="0"/>
      <w:ind w:left="56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0E7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7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7FA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A7FAB"/>
    <w:rPr>
      <w:rFonts w:asciiTheme="majorHAnsi" w:eastAsiaTheme="majorEastAsia" w:hAnsiTheme="majorHAnsi" w:cstheme="majorBidi"/>
      <w:b/>
      <w:bCs/>
      <w:sz w:val="40"/>
      <w:szCs w:val="28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1C5935"/>
    <w:rPr>
      <w:rFonts w:ascii="Palatino Linotype" w:eastAsiaTheme="majorEastAsia" w:hAnsi="Palatino Linotype" w:cstheme="majorBidi"/>
      <w:b/>
      <w:bCs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2015-11-11T09:20:00Z</dcterms:created>
  <dcterms:modified xsi:type="dcterms:W3CDTF">2016-01-05T18:17:00Z</dcterms:modified>
</cp:coreProperties>
</file>