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A2" w:rsidRDefault="00324131" w:rsidP="00324131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4169720</wp:posOffset>
            </wp:positionH>
            <wp:positionV relativeFrom="paragraph">
              <wp:posOffset>-517023</wp:posOffset>
            </wp:positionV>
            <wp:extent cx="1831015" cy="1148316"/>
            <wp:effectExtent l="19050" t="0" r="0" b="0"/>
            <wp:wrapNone/>
            <wp:docPr id="2" name="obrázek 2" descr="LOGOs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r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015" cy="1148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7181">
        <w:t>MVC 8</w:t>
      </w:r>
    </w:p>
    <w:p w:rsidR="00324131" w:rsidRPr="00324131" w:rsidRDefault="00324131" w:rsidP="00324131"/>
    <w:p w:rsidR="00917181" w:rsidRDefault="00917181">
      <w:r>
        <w:t>MVC 8 je suchá malta skupiny malt P II dle DIN 18550 na bázi vápna, cementu, tříděného písku a přísad zlepšujících vlastnosti.</w:t>
      </w:r>
    </w:p>
    <w:p w:rsidR="00917181" w:rsidRDefault="00917181" w:rsidP="00324131">
      <w:pPr>
        <w:pStyle w:val="Nadpis2"/>
      </w:pPr>
      <w:r>
        <w:t>Použití:</w:t>
      </w:r>
    </w:p>
    <w:p w:rsidR="00917181" w:rsidRDefault="00917181">
      <w:r>
        <w:t>Používá se jako vnější i vnitřní jádrová omítka</w:t>
      </w:r>
    </w:p>
    <w:p w:rsidR="00917181" w:rsidRDefault="00917181" w:rsidP="00324131">
      <w:pPr>
        <w:pStyle w:val="Nadpis2"/>
      </w:pPr>
      <w:r>
        <w:t>Zpracování:</w:t>
      </w:r>
    </w:p>
    <w:p w:rsidR="00917181" w:rsidRDefault="00917181">
      <w:r>
        <w:t>Omítkovou směs rozmíchejte s vodou do konzistence bez hrudek. Omítku nahazujte na podklad ručně zednickou lžící. Tloušťku vrstvy doporučujeme 15-25 mm. Po zatuhnutí omítku stáhněte do roviny latí. Před provedením vrchní omítky musí být jádrová omítka dostatečně vyzrálá.</w:t>
      </w:r>
    </w:p>
    <w:p w:rsidR="00917181" w:rsidRDefault="00917181" w:rsidP="00324131">
      <w:pPr>
        <w:pStyle w:val="Nadpis2"/>
      </w:pPr>
      <w:r>
        <w:t>Podklad:</w:t>
      </w:r>
    </w:p>
    <w:p w:rsidR="00917181" w:rsidRDefault="00917181">
      <w:r>
        <w:t xml:space="preserve">Normální zdivo, beton a nosné omítky. Podklad musí být suchý, čistý a zbavený volných částic. </w:t>
      </w:r>
      <w:proofErr w:type="spellStart"/>
      <w:r>
        <w:t>Filmotvorný</w:t>
      </w:r>
      <w:proofErr w:type="spellEnd"/>
      <w:r>
        <w:t xml:space="preserve"> separátor bezpodmínečně odstraňte. Na beton a jiné hladké (nesavé)</w:t>
      </w:r>
      <w:r w:rsidR="00BB5177">
        <w:t xml:space="preserve"> podklady naneste pojící můstek. Na místech změny materiálu zdiva a přes labilní podklady uložte do omítky armovací tkaninu.</w:t>
      </w:r>
    </w:p>
    <w:p w:rsidR="00BB5177" w:rsidRDefault="00BB5177" w:rsidP="00324131">
      <w:pPr>
        <w:pStyle w:val="Nadpis2"/>
      </w:pPr>
      <w:r>
        <w:t>Nanášení povlaků:</w:t>
      </w:r>
    </w:p>
    <w:p w:rsidR="00BB5177" w:rsidRDefault="00BB5177">
      <w:r>
        <w:t>Po vytvrdnutí a vyzrání omítky lze nanášet všechny vrchní omítky Tomeš.</w:t>
      </w:r>
    </w:p>
    <w:p w:rsidR="00BB5177" w:rsidRDefault="00BB5177" w:rsidP="00324131">
      <w:pPr>
        <w:pStyle w:val="Nadpis2"/>
      </w:pPr>
      <w:r>
        <w:t>Zvláštní upozornění:</w:t>
      </w:r>
    </w:p>
    <w:p w:rsidR="00BB5177" w:rsidRDefault="00196834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173133</wp:posOffset>
            </wp:positionV>
            <wp:extent cx="1020401" cy="2020187"/>
            <wp:effectExtent l="19050" t="0" r="8299" b="0"/>
            <wp:wrapNone/>
            <wp:docPr id="1" name="obrázek 1" descr="C:\Users\Dell\Desktop\Nová složka (3)\SDC12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Nová složka (3)\SDC12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01" cy="2020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5177">
        <w:t>Na rohy všech otvorů doporučujeme uložit diagonálně do omítky armovací tkaninu. Do směsi nepřimíchávejte žádné cizí látky.</w:t>
      </w:r>
    </w:p>
    <w:p w:rsidR="00BB5177" w:rsidRDefault="00BB5177">
      <w:r>
        <w:t>Technické údaje:</w:t>
      </w:r>
    </w:p>
    <w:p w:rsidR="00BB5177" w:rsidRDefault="00BB5177">
      <w:r>
        <w:t>Skupina malt:</w:t>
      </w:r>
      <w:r>
        <w:tab/>
      </w:r>
      <w:r>
        <w:tab/>
      </w:r>
      <w:r>
        <w:tab/>
        <w:t>P II dle DIN 18550</w:t>
      </w:r>
    </w:p>
    <w:p w:rsidR="00BB5177" w:rsidRDefault="00BB5177">
      <w:r>
        <w:t>Pevnost v tlaku:</w:t>
      </w:r>
      <w:r>
        <w:tab/>
      </w:r>
      <w:r>
        <w:tab/>
        <w:t xml:space="preserve">&gt;2,5 </w:t>
      </w:r>
      <w:proofErr w:type="spellStart"/>
      <w:r>
        <w:t>MPa</w:t>
      </w:r>
      <w:proofErr w:type="spellEnd"/>
    </w:p>
    <w:p w:rsidR="00BB5177" w:rsidRDefault="00BB5177">
      <w:r>
        <w:t>Zrnitost:</w:t>
      </w:r>
      <w:r>
        <w:tab/>
      </w:r>
      <w:r>
        <w:tab/>
      </w:r>
      <w:r>
        <w:tab/>
        <w:t>0 - 2,5 mm</w:t>
      </w:r>
    </w:p>
    <w:p w:rsidR="00BB5177" w:rsidRDefault="00BB5177">
      <w:r>
        <w:t>Nanášená tloušťka:</w:t>
      </w:r>
      <w:r>
        <w:tab/>
      </w:r>
      <w:r>
        <w:tab/>
        <w:t>min. 10 mm, resp. 15 mm</w:t>
      </w:r>
    </w:p>
    <w:p w:rsidR="00BB5177" w:rsidRDefault="00BB5177" w:rsidP="00324131">
      <w:pPr>
        <w:pStyle w:val="Nadpis2"/>
      </w:pPr>
      <w:r>
        <w:t>Vydatnost:</w:t>
      </w:r>
    </w:p>
    <w:p w:rsidR="00BB5177" w:rsidRDefault="00BB5177">
      <w:r>
        <w:t>1 tuna MVC 8 vydá 640 litrů čerstvé malty; při nanášené vrstvě 20 mm cca 32 m</w:t>
      </w:r>
      <w:r>
        <w:rPr>
          <w:vertAlign w:val="superscript"/>
        </w:rPr>
        <w:t>2</w:t>
      </w:r>
      <w:r>
        <w:t xml:space="preserve"> omítky. Spotřeba: směsi 31 kg na m</w:t>
      </w:r>
      <w:r>
        <w:rPr>
          <w:vertAlign w:val="superscript"/>
        </w:rPr>
        <w:t>2</w:t>
      </w:r>
      <w:r>
        <w:t xml:space="preserve"> při tloušťce vrstvy 20 mm. Hodnoty se vztahují na vyrovnaný podklad.</w:t>
      </w:r>
    </w:p>
    <w:p w:rsidR="00BB5177" w:rsidRDefault="00BB5177" w:rsidP="00324131">
      <w:pPr>
        <w:pStyle w:val="Nadpis2"/>
      </w:pPr>
      <w:r>
        <w:t>Forma dodávek:</w:t>
      </w:r>
    </w:p>
    <w:p w:rsidR="00BB5177" w:rsidRDefault="00BB5177">
      <w:r>
        <w:t>V papírových pytlích po 30 kg</w:t>
      </w:r>
    </w:p>
    <w:p w:rsidR="00837ED4" w:rsidRDefault="00BB5177" w:rsidP="00324131">
      <w:r>
        <w:t>Na paletě: 42 pytlů po 30 kg, 1,26 tuny na paletě</w:t>
      </w:r>
    </w:p>
    <w:p w:rsidR="00324131" w:rsidRDefault="00324131" w:rsidP="00324131">
      <w:pPr>
        <w:jc w:val="right"/>
      </w:pPr>
      <w:r>
        <w:t>Platnost do vydání nového technického listu</w:t>
      </w:r>
    </w:p>
    <w:sectPr w:rsidR="00324131" w:rsidSect="00023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981" w:rsidRDefault="00CC0981" w:rsidP="00324131">
      <w:pPr>
        <w:spacing w:after="0" w:line="240" w:lineRule="auto"/>
      </w:pPr>
      <w:r>
        <w:separator/>
      </w:r>
    </w:p>
  </w:endnote>
  <w:endnote w:type="continuationSeparator" w:id="0">
    <w:p w:rsidR="00CC0981" w:rsidRDefault="00CC0981" w:rsidP="0032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981" w:rsidRDefault="00CC0981" w:rsidP="00324131">
      <w:pPr>
        <w:spacing w:after="0" w:line="240" w:lineRule="auto"/>
      </w:pPr>
      <w:r>
        <w:separator/>
      </w:r>
    </w:p>
  </w:footnote>
  <w:footnote w:type="continuationSeparator" w:id="0">
    <w:p w:rsidR="00CC0981" w:rsidRDefault="00CC0981" w:rsidP="00324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181"/>
    <w:rsid w:val="00023FA2"/>
    <w:rsid w:val="0006542B"/>
    <w:rsid w:val="00196834"/>
    <w:rsid w:val="00324131"/>
    <w:rsid w:val="003A1BC0"/>
    <w:rsid w:val="00473652"/>
    <w:rsid w:val="006139F2"/>
    <w:rsid w:val="006B4400"/>
    <w:rsid w:val="00800639"/>
    <w:rsid w:val="00837A90"/>
    <w:rsid w:val="00837ED4"/>
    <w:rsid w:val="00917181"/>
    <w:rsid w:val="009E623D"/>
    <w:rsid w:val="00AA6EAB"/>
    <w:rsid w:val="00BB5177"/>
    <w:rsid w:val="00BC0FD5"/>
    <w:rsid w:val="00BE222C"/>
    <w:rsid w:val="00CC0981"/>
    <w:rsid w:val="00EC768F"/>
    <w:rsid w:val="00F4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4131"/>
    <w:pPr>
      <w:spacing w:after="120"/>
    </w:pPr>
    <w:rPr>
      <w:rFonts w:ascii="Palatino Linotype" w:hAnsi="Palatino Linotype"/>
    </w:rPr>
  </w:style>
  <w:style w:type="paragraph" w:styleId="Nadpis1">
    <w:name w:val="heading 1"/>
    <w:basedOn w:val="Normln"/>
    <w:next w:val="Normln"/>
    <w:link w:val="Nadpis1Char"/>
    <w:uiPriority w:val="9"/>
    <w:qFormat/>
    <w:rsid w:val="0032413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4131"/>
    <w:pPr>
      <w:keepNext/>
      <w:keepLines/>
      <w:spacing w:before="120" w:after="0"/>
      <w:ind w:left="567" w:right="567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6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8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2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24131"/>
  </w:style>
  <w:style w:type="paragraph" w:styleId="Zpat">
    <w:name w:val="footer"/>
    <w:basedOn w:val="Normln"/>
    <w:link w:val="ZpatChar"/>
    <w:uiPriority w:val="99"/>
    <w:semiHidden/>
    <w:unhideWhenUsed/>
    <w:rsid w:val="0032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24131"/>
  </w:style>
  <w:style w:type="character" w:customStyle="1" w:styleId="Nadpis1Char">
    <w:name w:val="Nadpis 1 Char"/>
    <w:basedOn w:val="Standardnpsmoodstavce"/>
    <w:link w:val="Nadpis1"/>
    <w:uiPriority w:val="9"/>
    <w:rsid w:val="00324131"/>
    <w:rPr>
      <w:rFonts w:ascii="Palatino Linotype" w:eastAsiaTheme="majorEastAsia" w:hAnsi="Palatino Linotype" w:cstheme="majorBidi"/>
      <w:b/>
      <w:bCs/>
      <w:sz w:val="28"/>
      <w:szCs w:val="28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24131"/>
    <w:rPr>
      <w:rFonts w:asciiTheme="majorHAnsi" w:eastAsiaTheme="majorEastAsia" w:hAnsiTheme="majorHAnsi" w:cstheme="majorBidi"/>
      <w:b/>
      <w:bCs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2015-11-22T11:31:00Z</dcterms:created>
  <dcterms:modified xsi:type="dcterms:W3CDTF">2016-01-05T18:21:00Z</dcterms:modified>
</cp:coreProperties>
</file>